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83" w:rsidRPr="001E2E7E" w:rsidRDefault="00F20783" w:rsidP="00F2078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F20783" w:rsidRPr="002702EA" w:rsidRDefault="00F32448" w:rsidP="00F20783">
      <w:pPr>
        <w:spacing w:after="0" w:line="240" w:lineRule="auto"/>
        <w:jc w:val="center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2013/2014</w:t>
      </w:r>
      <w:r w:rsidR="00F20783" w:rsidRPr="002702EA">
        <w:rPr>
          <w:rFonts w:ascii="Palatino Linotype" w:hAnsi="Palatino Linotype"/>
          <w:smallCaps/>
        </w:rPr>
        <w:t xml:space="preserve">. tanév, </w:t>
      </w:r>
      <w:r>
        <w:rPr>
          <w:rFonts w:ascii="Palatino Linotype" w:hAnsi="Palatino Linotype"/>
          <w:smallCaps/>
        </w:rPr>
        <w:t>második</w:t>
      </w:r>
      <w:r w:rsidR="00F20783">
        <w:rPr>
          <w:rFonts w:ascii="Palatino Linotype" w:hAnsi="Palatino Linotype"/>
          <w:smallCaps/>
        </w:rPr>
        <w:t xml:space="preserve"> </w:t>
      </w:r>
      <w:r w:rsidR="00F20783" w:rsidRPr="002702EA">
        <w:rPr>
          <w:rFonts w:ascii="Palatino Linotype" w:hAnsi="Palatino Linotype"/>
          <w:smallCaps/>
        </w:rPr>
        <w:t>féléve</w:t>
      </w:r>
    </w:p>
    <w:p w:rsidR="00F20783" w:rsidRDefault="00F20783" w:rsidP="00F2078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F20783" w:rsidRPr="003442E8" w:rsidRDefault="00F20783" w:rsidP="00F2078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Szociális menedzser</w:t>
      </w:r>
    </w:p>
    <w:p w:rsidR="00F20783" w:rsidRDefault="00F20783" w:rsidP="00F20783">
      <w:pPr>
        <w:spacing w:after="0" w:line="240" w:lineRule="auto"/>
        <w:jc w:val="center"/>
        <w:rPr>
          <w:rFonts w:ascii="Palatino Linotype" w:hAnsi="Palatino Linotype"/>
          <w:smallCaps/>
        </w:rPr>
      </w:pPr>
      <w:proofErr w:type="gramStart"/>
      <w:r w:rsidRPr="002702EA">
        <w:rPr>
          <w:rFonts w:ascii="Palatino Linotype" w:hAnsi="Palatino Linotype"/>
          <w:smallCaps/>
        </w:rPr>
        <w:t>szakirányú</w:t>
      </w:r>
      <w:proofErr w:type="gramEnd"/>
      <w:r w:rsidRPr="002702EA">
        <w:rPr>
          <w:rFonts w:ascii="Palatino Linotype" w:hAnsi="Palatino Linotype"/>
          <w:smallCaps/>
        </w:rPr>
        <w:t xml:space="preserve"> továbbképzési szak</w:t>
      </w:r>
      <w:r>
        <w:rPr>
          <w:rFonts w:ascii="Palatino Linotype" w:hAnsi="Palatino Linotype"/>
          <w:smallCaps/>
        </w:rPr>
        <w:t xml:space="preserve"> I</w:t>
      </w:r>
      <w:r w:rsidR="00F32448">
        <w:rPr>
          <w:rFonts w:ascii="Palatino Linotype" w:hAnsi="Palatino Linotype"/>
          <w:smallCaps/>
        </w:rPr>
        <w:t>I</w:t>
      </w:r>
      <w:r>
        <w:rPr>
          <w:rFonts w:ascii="Palatino Linotype" w:hAnsi="Palatino Linotype"/>
          <w:smallCaps/>
        </w:rPr>
        <w:t>. évfolyam</w:t>
      </w:r>
    </w:p>
    <w:p w:rsidR="00F20783" w:rsidRDefault="00F20783" w:rsidP="00F20783">
      <w:pPr>
        <w:spacing w:after="0" w:line="240" w:lineRule="auto"/>
        <w:jc w:val="center"/>
        <w:rPr>
          <w:rFonts w:ascii="Palatino Linotype" w:hAnsi="Palatino Linotype"/>
          <w:smallCaps/>
          <w:sz w:val="20"/>
        </w:rPr>
      </w:pPr>
    </w:p>
    <w:p w:rsidR="00F20783" w:rsidRDefault="00F20783" w:rsidP="00F20783">
      <w:pPr>
        <w:shd w:val="clear" w:color="auto" w:fill="FFFFFF"/>
        <w:tabs>
          <w:tab w:val="left" w:pos="3915"/>
        </w:tabs>
        <w:spacing w:after="0" w:line="240" w:lineRule="auto"/>
        <w:rPr>
          <w:rFonts w:ascii="Palatino Linotype" w:hAnsi="Palatino Linotype"/>
          <w:i/>
          <w:sz w:val="24"/>
        </w:rPr>
      </w:pPr>
      <w:r w:rsidRPr="00347C2E">
        <w:rPr>
          <w:rFonts w:ascii="Palatino Linotype" w:hAnsi="Palatino Linotype"/>
          <w:i/>
          <w:sz w:val="24"/>
        </w:rPr>
        <w:t xml:space="preserve">Utolsó frissítés: </w:t>
      </w:r>
      <w:r w:rsidR="00F32448">
        <w:rPr>
          <w:rFonts w:ascii="Palatino Linotype" w:hAnsi="Palatino Linotype"/>
          <w:i/>
          <w:sz w:val="24"/>
        </w:rPr>
        <w:t xml:space="preserve">2014. február </w:t>
      </w:r>
      <w:r w:rsidR="002A3AF8">
        <w:rPr>
          <w:rFonts w:ascii="Palatino Linotype" w:hAnsi="Palatino Linotype"/>
          <w:i/>
          <w:sz w:val="24"/>
        </w:rPr>
        <w:t>26</w:t>
      </w:r>
      <w:r w:rsidR="00F32448">
        <w:rPr>
          <w:rFonts w:ascii="Palatino Linotype" w:hAnsi="Palatino Linotype"/>
          <w:i/>
          <w:sz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956"/>
        <w:gridCol w:w="2870"/>
        <w:gridCol w:w="1934"/>
        <w:gridCol w:w="1621"/>
        <w:gridCol w:w="1095"/>
        <w:gridCol w:w="2144"/>
        <w:gridCol w:w="2264"/>
      </w:tblGrid>
      <w:tr w:rsidR="0015164A" w:rsidRPr="004D3AA7" w:rsidTr="0015164A">
        <w:trPr>
          <w:trHeight w:val="541"/>
          <w:tblHeader/>
        </w:trPr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proofErr w:type="spellStart"/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</w:t>
            </w:r>
            <w:proofErr w:type="spellEnd"/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 xml:space="preserve"> kód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57305" w:rsidRPr="004D3AA7" w:rsidRDefault="00857305" w:rsidP="00A5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B91C7C" w:rsidRPr="004D3AA7" w:rsidTr="009F685D">
        <w:trPr>
          <w:trHeight w:val="1187"/>
        </w:trPr>
        <w:tc>
          <w:tcPr>
            <w:tcW w:w="470" w:type="pct"/>
            <w:vMerge w:val="restar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02. 28. </w:t>
            </w:r>
          </w:p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91C7C" w:rsidRPr="004D3AA7" w:rsidRDefault="001326DD" w:rsidP="00A52A8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 w:rsidR="00B91C7C" w:rsidRPr="004D3AA7">
              <w:rPr>
                <w:rFonts w:ascii="Palatino Linotype" w:hAnsi="Palatino Linotype"/>
              </w:rPr>
              <w:t xml:space="preserve">-13 </w:t>
            </w:r>
            <w:r w:rsidR="00B91C7C"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Szakdolgozatíró szeminárium II. 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btszm405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B91C7C" w:rsidRPr="004D3AA7" w:rsidRDefault="00B91C7C" w:rsidP="00B91C7C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D3AA7">
              <w:rPr>
                <w:rFonts w:ascii="Palatino Linotype" w:hAnsi="Palatino Linotype"/>
              </w:rPr>
              <w:t>ai</w:t>
            </w:r>
            <w:proofErr w:type="spellEnd"/>
            <w:r w:rsidRPr="004D3AA7">
              <w:rPr>
                <w:rFonts w:ascii="Palatino Linotype" w:hAnsi="Palatino Linotype"/>
              </w:rPr>
              <w:t>.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91C7C" w:rsidRPr="004D3AA7" w:rsidRDefault="00B91C7C" w:rsidP="00B91C7C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0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3F36B2" w:rsidRPr="004D3AA7" w:rsidRDefault="003F36B2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B2/117</w:t>
            </w:r>
          </w:p>
        </w:tc>
      </w:tr>
      <w:tr w:rsidR="00B91C7C" w:rsidRPr="004D3AA7" w:rsidTr="009F685D">
        <w:trPr>
          <w:trHeight w:val="1187"/>
        </w:trPr>
        <w:tc>
          <w:tcPr>
            <w:tcW w:w="470" w:type="pct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14-18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btszm107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5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B91C7C" w:rsidRPr="004D3AA7" w:rsidRDefault="003F36B2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B2/117</w:t>
            </w:r>
          </w:p>
        </w:tc>
      </w:tr>
      <w:tr w:rsidR="00B91C7C" w:rsidRPr="004D3AA7" w:rsidTr="009978D7">
        <w:trPr>
          <w:trHeight w:val="1187"/>
        </w:trPr>
        <w:tc>
          <w:tcPr>
            <w:tcW w:w="470" w:type="pct"/>
            <w:vMerge w:val="restar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03. 07. </w:t>
            </w:r>
          </w:p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9-13 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Gazdálkodási ismeretek II. 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B91C7C" w:rsidRPr="004D3AA7" w:rsidRDefault="003F36B2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 (alagsor)</w:t>
            </w:r>
          </w:p>
        </w:tc>
      </w:tr>
      <w:tr w:rsidR="00B91C7C" w:rsidRPr="004D3AA7" w:rsidTr="009978D7">
        <w:trPr>
          <w:trHeight w:val="1187"/>
        </w:trPr>
        <w:tc>
          <w:tcPr>
            <w:tcW w:w="470" w:type="pct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btszm305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B91C7C" w:rsidRPr="004D3AA7" w:rsidRDefault="003F36B2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 (alagsor)</w:t>
            </w:r>
          </w:p>
        </w:tc>
      </w:tr>
      <w:tr w:rsidR="00B91C7C" w:rsidRPr="004D3AA7" w:rsidTr="009F685D">
        <w:trPr>
          <w:trHeight w:val="1187"/>
        </w:trPr>
        <w:tc>
          <w:tcPr>
            <w:tcW w:w="470" w:type="pc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 xml:space="preserve">03. 21. </w:t>
            </w:r>
          </w:p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14-18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A szociális intervenció alapeljárásai II. (Szociális munka gyermekekkel és családokkal) 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btszm302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B91C7C" w:rsidRPr="004D3AA7" w:rsidRDefault="00B91C7C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B91C7C" w:rsidRPr="004D3AA7" w:rsidRDefault="000E6A5E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B2/117</w:t>
            </w:r>
          </w:p>
        </w:tc>
      </w:tr>
      <w:tr w:rsidR="00431B71" w:rsidRPr="004D3AA7" w:rsidTr="009978D7">
        <w:trPr>
          <w:trHeight w:val="1187"/>
        </w:trPr>
        <w:tc>
          <w:tcPr>
            <w:tcW w:w="470" w:type="pc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03. 22. </w:t>
            </w:r>
          </w:p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(szombat)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9-13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btszm107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5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B2/217a</w:t>
            </w:r>
          </w:p>
        </w:tc>
      </w:tr>
      <w:tr w:rsidR="00431B71" w:rsidRPr="004D3AA7" w:rsidTr="009F685D">
        <w:trPr>
          <w:trHeight w:val="1187"/>
        </w:trPr>
        <w:tc>
          <w:tcPr>
            <w:tcW w:w="470" w:type="pct"/>
            <w:vMerge w:val="restar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31B71" w:rsidRPr="004D3AA7" w:rsidRDefault="00431B71" w:rsidP="00431B71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03. 28. </w:t>
            </w:r>
          </w:p>
          <w:p w:rsidR="00431B71" w:rsidRPr="004D3AA7" w:rsidRDefault="00431B71" w:rsidP="00431B71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(péntek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9-13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431B71" w:rsidRPr="004D3AA7" w:rsidRDefault="00431B71" w:rsidP="004A5E7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</w:t>
            </w:r>
            <w:r w:rsidR="004A5E76" w:rsidRPr="004D3AA7">
              <w:rPr>
                <w:rFonts w:ascii="Palatino Linotype" w:hAnsi="Palatino Linotype"/>
                <w:smallCaps/>
              </w:rPr>
              <w:t>305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431B71" w:rsidRPr="004D3AA7" w:rsidRDefault="00111B53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 (algasor)</w:t>
            </w:r>
          </w:p>
        </w:tc>
      </w:tr>
      <w:tr w:rsidR="00431B71" w:rsidRPr="004D3AA7" w:rsidTr="009F685D">
        <w:trPr>
          <w:trHeight w:val="1187"/>
        </w:trPr>
        <w:tc>
          <w:tcPr>
            <w:tcW w:w="470" w:type="pct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14-18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Gazdálkodási ismeretek II.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431B71" w:rsidRPr="004D3AA7" w:rsidRDefault="00431B71" w:rsidP="004A5E7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</w:t>
            </w:r>
            <w:r w:rsidR="004A5E76" w:rsidRPr="004D3AA7">
              <w:rPr>
                <w:rFonts w:ascii="Palatino Linotype" w:hAnsi="Palatino Linotype"/>
                <w:smallCaps/>
              </w:rPr>
              <w:t>305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431B71" w:rsidRPr="004D3AA7" w:rsidRDefault="00431B71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431B71" w:rsidRPr="004D3AA7" w:rsidRDefault="00111B53" w:rsidP="00425FC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 (algasor)</w:t>
            </w:r>
          </w:p>
        </w:tc>
      </w:tr>
      <w:tr w:rsidR="00431B71" w:rsidRPr="004D3AA7" w:rsidTr="00431B71">
        <w:trPr>
          <w:trHeight w:val="1187"/>
        </w:trPr>
        <w:tc>
          <w:tcPr>
            <w:tcW w:w="470" w:type="pct"/>
            <w:vMerge w:val="restart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04. 04.</w:t>
            </w:r>
          </w:p>
          <w:p w:rsidR="00431B71" w:rsidRPr="004D3AA7" w:rsidRDefault="00431B71" w:rsidP="00A52A8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D3AA7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9-13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btszm107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gyakorlat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5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</w:t>
            </w:r>
          </w:p>
        </w:tc>
      </w:tr>
      <w:tr w:rsidR="00431B71" w:rsidRPr="004D3AA7" w:rsidTr="00431B71">
        <w:trPr>
          <w:trHeight w:val="1187"/>
        </w:trPr>
        <w:tc>
          <w:tcPr>
            <w:tcW w:w="470" w:type="pct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14-18 </w:t>
            </w:r>
            <w:r w:rsidRPr="004D3AA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 xml:space="preserve">A szociális intervenció alapeljárásai II. (Szociális munka gyermekekkel és családokkal) 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 w:rsidRPr="004D3AA7">
              <w:rPr>
                <w:rFonts w:ascii="Palatino Linotype" w:hAnsi="Palatino Linotype"/>
                <w:smallCaps/>
              </w:rPr>
              <w:t>btszm302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előadás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305E12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4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431B71" w:rsidRPr="004D3AA7" w:rsidRDefault="00431B71" w:rsidP="00A52A84">
            <w:pPr>
              <w:spacing w:after="0" w:line="240" w:lineRule="auto"/>
              <w:rPr>
                <w:rFonts w:ascii="Palatino Linotype" w:hAnsi="Palatino Linotype"/>
              </w:rPr>
            </w:pPr>
            <w:r w:rsidRPr="004D3AA7">
              <w:rPr>
                <w:rFonts w:ascii="Palatino Linotype" w:hAnsi="Palatino Linotype"/>
              </w:rPr>
              <w:t>B2/113</w:t>
            </w:r>
          </w:p>
        </w:tc>
      </w:tr>
    </w:tbl>
    <w:p w:rsidR="00857305" w:rsidRDefault="00857305" w:rsidP="00F20783">
      <w:pPr>
        <w:shd w:val="clear" w:color="auto" w:fill="FFFFFF"/>
        <w:tabs>
          <w:tab w:val="left" w:pos="3915"/>
        </w:tabs>
        <w:spacing w:after="0" w:line="240" w:lineRule="auto"/>
        <w:rPr>
          <w:rFonts w:ascii="Palatino Linotype" w:hAnsi="Palatino Linotype"/>
          <w:i/>
          <w:sz w:val="24"/>
        </w:rPr>
      </w:pPr>
    </w:p>
    <w:p w:rsidR="00284933" w:rsidRDefault="007C1F4D" w:rsidP="00F20783">
      <w:pPr>
        <w:shd w:val="clear" w:color="auto" w:fill="FFFFFF"/>
        <w:tabs>
          <w:tab w:val="left" w:pos="3915"/>
        </w:tabs>
        <w:spacing w:after="0" w:line="240" w:lineRule="auto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Fel kell még venni a „</w:t>
      </w:r>
      <w:r w:rsidR="00B91C7C" w:rsidRPr="00B91C7C">
        <w:rPr>
          <w:rFonts w:ascii="Palatino Linotype" w:hAnsi="Palatino Linotype"/>
          <w:smallCaps/>
        </w:rPr>
        <w:t>btszm404</w:t>
      </w:r>
      <w:r w:rsidR="00B91C7C">
        <w:rPr>
          <w:rFonts w:ascii="Palatino Linotype" w:hAnsi="Palatino Linotype"/>
          <w:i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Szakmai gyakorlat profitorientált szervezeteknél” című tárgyat, 40 óra, gyakorl</w:t>
      </w:r>
      <w:r w:rsidR="00284933">
        <w:rPr>
          <w:rFonts w:ascii="Palatino Linotype" w:hAnsi="Palatino Linotype"/>
          <w:i/>
          <w:sz w:val="24"/>
        </w:rPr>
        <w:t>ati jegy (Dr. Szabó-Tóth Kinga)!</w:t>
      </w:r>
    </w:p>
    <w:sectPr w:rsidR="00284933" w:rsidSect="00F20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0783"/>
    <w:rsid w:val="000905CA"/>
    <w:rsid w:val="000E6A5E"/>
    <w:rsid w:val="000F7A84"/>
    <w:rsid w:val="00111B53"/>
    <w:rsid w:val="001326DD"/>
    <w:rsid w:val="0015164A"/>
    <w:rsid w:val="001A6F19"/>
    <w:rsid w:val="0022167F"/>
    <w:rsid w:val="00265921"/>
    <w:rsid w:val="00273AA5"/>
    <w:rsid w:val="00284933"/>
    <w:rsid w:val="002A3AF8"/>
    <w:rsid w:val="00362CAC"/>
    <w:rsid w:val="003A6738"/>
    <w:rsid w:val="003C135A"/>
    <w:rsid w:val="003D71D8"/>
    <w:rsid w:val="003F36B2"/>
    <w:rsid w:val="00401A6C"/>
    <w:rsid w:val="00405917"/>
    <w:rsid w:val="00431B71"/>
    <w:rsid w:val="00437F94"/>
    <w:rsid w:val="004A5E76"/>
    <w:rsid w:val="004D3AA7"/>
    <w:rsid w:val="005229EF"/>
    <w:rsid w:val="00542424"/>
    <w:rsid w:val="005B7AC7"/>
    <w:rsid w:val="00613AC3"/>
    <w:rsid w:val="00632D23"/>
    <w:rsid w:val="00653C36"/>
    <w:rsid w:val="006600AE"/>
    <w:rsid w:val="006D191B"/>
    <w:rsid w:val="00726118"/>
    <w:rsid w:val="0074078D"/>
    <w:rsid w:val="00790B5A"/>
    <w:rsid w:val="007C1F4D"/>
    <w:rsid w:val="007E3CD4"/>
    <w:rsid w:val="00820FE2"/>
    <w:rsid w:val="00857305"/>
    <w:rsid w:val="008B35C2"/>
    <w:rsid w:val="008D6ED4"/>
    <w:rsid w:val="00922FFA"/>
    <w:rsid w:val="009978D7"/>
    <w:rsid w:val="009B0075"/>
    <w:rsid w:val="009F685D"/>
    <w:rsid w:val="00A03EB2"/>
    <w:rsid w:val="00A8008B"/>
    <w:rsid w:val="00B006A6"/>
    <w:rsid w:val="00B4707D"/>
    <w:rsid w:val="00B91C7C"/>
    <w:rsid w:val="00B952F0"/>
    <w:rsid w:val="00C051FD"/>
    <w:rsid w:val="00C65935"/>
    <w:rsid w:val="00C77FD7"/>
    <w:rsid w:val="00C91CD2"/>
    <w:rsid w:val="00D568DF"/>
    <w:rsid w:val="00DA2292"/>
    <w:rsid w:val="00DA361B"/>
    <w:rsid w:val="00DA5AF1"/>
    <w:rsid w:val="00E25CEE"/>
    <w:rsid w:val="00E30B2D"/>
    <w:rsid w:val="00ED4191"/>
    <w:rsid w:val="00F05882"/>
    <w:rsid w:val="00F20783"/>
    <w:rsid w:val="00F32448"/>
    <w:rsid w:val="00FC129D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783"/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7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1D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7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71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1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5B7AC7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3D71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3D7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D7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D71D8"/>
    <w:rPr>
      <w:b/>
      <w:bCs/>
    </w:rPr>
  </w:style>
  <w:style w:type="character" w:styleId="Kiemels">
    <w:name w:val="Emphasis"/>
    <w:uiPriority w:val="20"/>
    <w:qFormat/>
    <w:rsid w:val="003D7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D71D8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aszerbekezds">
    <w:name w:val="List Paragraph"/>
    <w:basedOn w:val="Norml"/>
    <w:uiPriority w:val="34"/>
    <w:qFormat/>
    <w:rsid w:val="003D71D8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D71D8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D71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1D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71D8"/>
    <w:rPr>
      <w:b/>
      <w:bCs/>
      <w:i/>
      <w:iCs/>
    </w:rPr>
  </w:style>
  <w:style w:type="character" w:styleId="Finomkiemels">
    <w:name w:val="Subtle Emphasis"/>
    <w:uiPriority w:val="19"/>
    <w:qFormat/>
    <w:rsid w:val="003D71D8"/>
    <w:rPr>
      <w:i/>
      <w:iCs/>
    </w:rPr>
  </w:style>
  <w:style w:type="character" w:styleId="Ershangslyozs">
    <w:name w:val="Intense Emphasis"/>
    <w:uiPriority w:val="21"/>
    <w:qFormat/>
    <w:rsid w:val="003D71D8"/>
    <w:rPr>
      <w:b/>
      <w:bCs/>
    </w:rPr>
  </w:style>
  <w:style w:type="character" w:styleId="Finomhivatkozs">
    <w:name w:val="Subtle Reference"/>
    <w:uiPriority w:val="31"/>
    <w:qFormat/>
    <w:rsid w:val="003D71D8"/>
    <w:rPr>
      <w:smallCaps/>
    </w:rPr>
  </w:style>
  <w:style w:type="character" w:styleId="Ershivatkozs">
    <w:name w:val="Intense Reference"/>
    <w:uiPriority w:val="32"/>
    <w:qFormat/>
    <w:rsid w:val="003D71D8"/>
    <w:rPr>
      <w:smallCaps/>
      <w:spacing w:val="5"/>
      <w:u w:val="single"/>
    </w:rPr>
  </w:style>
  <w:style w:type="character" w:styleId="Knyvcme">
    <w:name w:val="Book Title"/>
    <w:uiPriority w:val="33"/>
    <w:qFormat/>
    <w:rsid w:val="003D71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1D8"/>
    <w:pPr>
      <w:outlineLvl w:val="9"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Graholy Éva</dc:creator>
  <cp:lastModifiedBy>Graholy Éva</cp:lastModifiedBy>
  <cp:revision>15</cp:revision>
  <cp:lastPrinted>2014-02-07T08:16:00Z</cp:lastPrinted>
  <dcterms:created xsi:type="dcterms:W3CDTF">2014-02-06T14:11:00Z</dcterms:created>
  <dcterms:modified xsi:type="dcterms:W3CDTF">2014-02-26T07:36:00Z</dcterms:modified>
</cp:coreProperties>
</file>